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9889" w14:textId="77777777" w:rsidR="00990752" w:rsidRDefault="00AC6972">
      <w:r>
        <w:rPr>
          <w:noProof/>
        </w:rPr>
        <w:drawing>
          <wp:anchor distT="0" distB="0" distL="114300" distR="114300" simplePos="0" relativeHeight="251658240" behindDoc="1" locked="0" layoutInCell="1" allowOverlap="1" wp14:anchorId="6BC04AE0" wp14:editId="0687DA8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860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420" y="21346"/>
                <wp:lineTo x="2142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DD7B1" w14:textId="77777777" w:rsidR="00990752" w:rsidRDefault="00990752"/>
    <w:p w14:paraId="742881C6" w14:textId="77777777" w:rsidR="00990752" w:rsidRDefault="00990752"/>
    <w:p w14:paraId="463A2EE8" w14:textId="77777777" w:rsidR="00990752" w:rsidRDefault="00990752"/>
    <w:p w14:paraId="73692DE1" w14:textId="4C4D22BB" w:rsidR="00AC6972" w:rsidRDefault="00AC6972">
      <w:r>
        <w:t xml:space="preserve">Tisková zpráva, </w:t>
      </w:r>
      <w:r w:rsidR="00C87085">
        <w:t>15.11.2023</w:t>
      </w:r>
      <w:r>
        <w:t xml:space="preserve"> </w:t>
      </w:r>
    </w:p>
    <w:p w14:paraId="3599D487" w14:textId="697B08EC" w:rsidR="00AC6972" w:rsidRDefault="00AC6972"/>
    <w:p w14:paraId="316D3814" w14:textId="65917D86" w:rsidR="009A4DFA" w:rsidRPr="00104520" w:rsidRDefault="00AC6972">
      <w:pPr>
        <w:rPr>
          <w:b/>
          <w:bCs/>
        </w:rPr>
      </w:pPr>
      <w:r>
        <w:t xml:space="preserve">Dne </w:t>
      </w:r>
      <w:r w:rsidR="00C87085">
        <w:t>15.</w:t>
      </w:r>
      <w:r w:rsidR="009A4DFA">
        <w:t xml:space="preserve"> </w:t>
      </w:r>
      <w:r w:rsidR="00C87085">
        <w:t>11.</w:t>
      </w:r>
      <w:r w:rsidR="009A4DFA">
        <w:t xml:space="preserve"> </w:t>
      </w:r>
      <w:r w:rsidR="00C87085">
        <w:t xml:space="preserve">2023 </w:t>
      </w:r>
      <w:r>
        <w:t xml:space="preserve"> b</w:t>
      </w:r>
      <w:r w:rsidR="005B5FEB">
        <w:t>ude</w:t>
      </w:r>
      <w:r>
        <w:t xml:space="preserve"> za účasti Primátora </w:t>
      </w:r>
      <w:r w:rsidR="00C87085">
        <w:t>m</w:t>
      </w:r>
      <w:r>
        <w:t xml:space="preserve">ěsta </w:t>
      </w:r>
      <w:r w:rsidR="00C87085">
        <w:t>Pardubic</w:t>
      </w:r>
      <w:r>
        <w:t xml:space="preserve"> slavnostně otevřen</w:t>
      </w:r>
      <w:r w:rsidR="009A4DFA">
        <w:t xml:space="preserve"> </w:t>
      </w:r>
      <w:r w:rsidR="009A4DFA" w:rsidRPr="005B5FEB">
        <w:rPr>
          <w:b/>
          <w:bCs/>
        </w:rPr>
        <w:t>nový urbanistický prostor v centru Pardubic</w:t>
      </w:r>
      <w:r w:rsidR="005B5FEB">
        <w:t xml:space="preserve">. </w:t>
      </w:r>
      <w:r w:rsidR="009A4DFA">
        <w:t>Díky tomuto</w:t>
      </w:r>
      <w:r w:rsidR="00104520">
        <w:t>, nejen</w:t>
      </w:r>
      <w:r w:rsidR="009A4DFA">
        <w:t xml:space="preserve"> svým rozsahem významnému</w:t>
      </w:r>
      <w:r w:rsidR="00104520">
        <w:t>,</w:t>
      </w:r>
      <w:r w:rsidR="009A4DFA">
        <w:t xml:space="preserve"> bytovému projektu  se obyvatelům Pardubic</w:t>
      </w:r>
      <w:r w:rsidR="00104520">
        <w:t xml:space="preserve"> rozšířila nabídka bydlení</w:t>
      </w:r>
      <w:r w:rsidR="005B5FEB">
        <w:t xml:space="preserve"> v centru města</w:t>
      </w:r>
      <w:r w:rsidR="00104520">
        <w:t>,  ale také</w:t>
      </w:r>
      <w:r w:rsidR="005B5FEB">
        <w:t xml:space="preserve"> bylo</w:t>
      </w:r>
      <w:r w:rsidR="00104520">
        <w:t xml:space="preserve"> </w:t>
      </w:r>
      <w:r w:rsidR="009A4DFA">
        <w:t xml:space="preserve"> </w:t>
      </w:r>
      <w:r w:rsidR="005B5FEB">
        <w:t>po dlouhých letech obnoveno</w:t>
      </w:r>
      <w:r w:rsidR="00C87085" w:rsidRPr="00104520">
        <w:rPr>
          <w:b/>
          <w:bCs/>
        </w:rPr>
        <w:t xml:space="preserve"> pěší propojení z ulice Smilova do ulice Za Pasáží.  </w:t>
      </w:r>
    </w:p>
    <w:p w14:paraId="7EF5453A" w14:textId="56D02488" w:rsidR="001B1C49" w:rsidRDefault="00104520">
      <w:r>
        <w:t>Město</w:t>
      </w:r>
      <w:r w:rsidR="00C87085">
        <w:t xml:space="preserve"> Pardubic</w:t>
      </w:r>
      <w:r>
        <w:t>e</w:t>
      </w:r>
      <w:r w:rsidR="009A4DFA">
        <w:t xml:space="preserve"> tak získává</w:t>
      </w:r>
      <w:r>
        <w:t xml:space="preserve"> další veřejný prostor</w:t>
      </w:r>
      <w:r w:rsidR="001B1C49">
        <w:t xml:space="preserve"> s atmosférou parku</w:t>
      </w:r>
      <w:r>
        <w:t>, který vylepší arch</w:t>
      </w:r>
      <w:r w:rsidR="001B1C49">
        <w:t>i</w:t>
      </w:r>
      <w:r>
        <w:t xml:space="preserve">tektonický obraz centra města. </w:t>
      </w:r>
      <w:r w:rsidR="009A4DFA">
        <w:t xml:space="preserve"> </w:t>
      </w:r>
      <w:r w:rsidR="001B1C49">
        <w:t xml:space="preserve">Celý návrh byl připravován v širším městském kontextu  a zohledňuje mnoho faktorů jako např. výjimečnost centrální polohy, rozšíření pěších zón a ochrana před automobilovou dopravou. </w:t>
      </w:r>
    </w:p>
    <w:p w14:paraId="67E9699B" w14:textId="7A3F9D32" w:rsidR="00104520" w:rsidRDefault="00104520" w:rsidP="00104520">
      <w:r w:rsidRPr="00DC2366">
        <w:t xml:space="preserve">Na místě </w:t>
      </w:r>
      <w:r w:rsidR="005B5FEB">
        <w:t>brownfieldu po</w:t>
      </w:r>
      <w:r>
        <w:t xml:space="preserve"> neužívané</w:t>
      </w:r>
      <w:r w:rsidR="005B5FEB">
        <w:t xml:space="preserve">m </w:t>
      </w:r>
      <w:r w:rsidRPr="00DC2366">
        <w:t xml:space="preserve">objektu </w:t>
      </w:r>
      <w:r>
        <w:t xml:space="preserve">tiskárny  </w:t>
      </w:r>
      <w:r w:rsidR="00BE5E36">
        <w:t>z roku 1897</w:t>
      </w:r>
      <w:r w:rsidRPr="00DC2366">
        <w:t xml:space="preserve">, </w:t>
      </w:r>
      <w:r w:rsidR="00BE5E36">
        <w:t xml:space="preserve"> </w:t>
      </w:r>
      <w:r w:rsidRPr="00DC2366">
        <w:t xml:space="preserve">nyní stojí nový moderní </w:t>
      </w:r>
      <w:r w:rsidR="005B5FEB">
        <w:t xml:space="preserve">bytový </w:t>
      </w:r>
      <w:r>
        <w:t xml:space="preserve">komplex </w:t>
      </w:r>
      <w:r w:rsidRPr="00DC2366">
        <w:t xml:space="preserve">nabízející </w:t>
      </w:r>
      <w:r w:rsidR="005B5FEB">
        <w:t xml:space="preserve">108 </w:t>
      </w:r>
      <w:r>
        <w:t xml:space="preserve">bytů </w:t>
      </w:r>
      <w:r w:rsidR="005B5FEB">
        <w:t>18</w:t>
      </w:r>
      <w:r>
        <w:t xml:space="preserve"> </w:t>
      </w:r>
      <w:r w:rsidR="005B5FEB">
        <w:t>nebytových komerčních prostor</w:t>
      </w:r>
      <w:r>
        <w:t xml:space="preserve"> a</w:t>
      </w:r>
      <w:r w:rsidR="005B5FEB">
        <w:t xml:space="preserve"> 231 </w:t>
      </w:r>
      <w:r>
        <w:t xml:space="preserve">krytých parkovacích míst. </w:t>
      </w:r>
    </w:p>
    <w:p w14:paraId="7BC538CE" w14:textId="25949D55" w:rsidR="00E71F5C" w:rsidRDefault="00E71F5C" w:rsidP="00104520">
      <w:r w:rsidRPr="00E71F5C">
        <w:t>Parter domů je navržen jako aktivní s</w:t>
      </w:r>
      <w:r w:rsidR="005B5FEB">
        <w:t> komerčními prostory</w:t>
      </w:r>
      <w:r w:rsidRPr="00E71F5C">
        <w:t xml:space="preserve">. </w:t>
      </w:r>
      <w:r w:rsidR="005B5FEB">
        <w:t xml:space="preserve">Ve </w:t>
      </w:r>
      <w:r w:rsidRPr="00E71F5C">
        <w:t>vyšší</w:t>
      </w:r>
      <w:r w:rsidR="005B5FEB">
        <w:t>ch</w:t>
      </w:r>
      <w:r w:rsidRPr="00E71F5C">
        <w:t xml:space="preserve"> podlaží jsou navrženy komfortní městské byty s vysokým standardem materiálového a dispozičního řešení. Vysoký materiálový standard </w:t>
      </w:r>
      <w:r w:rsidR="005B5FEB">
        <w:t>byl sledován ta</w:t>
      </w:r>
      <w:r w:rsidRPr="00E71F5C">
        <w:t xml:space="preserve">ké při návrhu exteriérů </w:t>
      </w:r>
      <w:r w:rsidR="005B5FEB">
        <w:t xml:space="preserve"> celého komplexu</w:t>
      </w:r>
      <w:r w:rsidRPr="00E71F5C">
        <w:t>, kdy tradiční a trvanlivá řešení úprav fasád jsou doplněna o odkazy na industriální historii místa.</w:t>
      </w:r>
    </w:p>
    <w:p w14:paraId="6ABB5A68" w14:textId="20ABD916" w:rsidR="00104520" w:rsidRDefault="00DB570B" w:rsidP="00104520">
      <w:r>
        <w:t>Developerem a g</w:t>
      </w:r>
      <w:r w:rsidR="00104520">
        <w:t xml:space="preserve">enerálním dodavatelem dokončeného projektu je společnost   </w:t>
      </w:r>
      <w:r w:rsidR="00104520" w:rsidRPr="00104520">
        <w:rPr>
          <w:b/>
          <w:bCs/>
        </w:rPr>
        <w:t>S T A K O   společnost s ručením omezeným</w:t>
      </w:r>
      <w:r w:rsidR="00BE5E36">
        <w:t>.  Investorem stavby je</w:t>
      </w:r>
      <w:r w:rsidR="00104520">
        <w:t xml:space="preserve"> společnost Theia Property</w:t>
      </w:r>
      <w:r w:rsidR="00DC6AD3">
        <w:t>,</w:t>
      </w:r>
      <w:r w:rsidR="00104520">
        <w:t xml:space="preserve"> s.r.o., zastupuj</w:t>
      </w:r>
      <w:r w:rsidR="001A12FC">
        <w:t>í</w:t>
      </w:r>
      <w:r w:rsidR="00104520">
        <w:t xml:space="preserve">cí společnost </w:t>
      </w:r>
      <w:r w:rsidR="00104520" w:rsidRPr="00104520">
        <w:rPr>
          <w:b/>
          <w:bCs/>
        </w:rPr>
        <w:t xml:space="preserve">Raiffeisen </w:t>
      </w:r>
      <w:r w:rsidR="001A12FC">
        <w:rPr>
          <w:b/>
          <w:bCs/>
        </w:rPr>
        <w:t>-</w:t>
      </w:r>
      <w:r w:rsidR="00DC6AD3">
        <w:rPr>
          <w:b/>
          <w:bCs/>
        </w:rPr>
        <w:t xml:space="preserve"> </w:t>
      </w:r>
      <w:r w:rsidR="00104520" w:rsidRPr="00104520">
        <w:rPr>
          <w:b/>
          <w:bCs/>
        </w:rPr>
        <w:t>Leasing</w:t>
      </w:r>
      <w:r w:rsidR="00DC6AD3">
        <w:rPr>
          <w:b/>
          <w:bCs/>
        </w:rPr>
        <w:t>,</w:t>
      </w:r>
      <w:r w:rsidR="00104520" w:rsidRPr="00104520">
        <w:rPr>
          <w:b/>
          <w:bCs/>
        </w:rPr>
        <w:t xml:space="preserve"> s.r.o. </w:t>
      </w:r>
      <w:r w:rsidR="00BE5E36">
        <w:t xml:space="preserve">Architektonický </w:t>
      </w:r>
      <w:r w:rsidR="007F607C">
        <w:t xml:space="preserve">návrh a </w:t>
      </w:r>
      <w:r w:rsidR="00BE5E36">
        <w:t xml:space="preserve">projekt zpracovala projekční kancelář </w:t>
      </w:r>
      <w:r w:rsidR="00BE5E36" w:rsidRPr="00BE5E36">
        <w:t>Med Pavlík architekti s.r.o.</w:t>
      </w:r>
      <w:r w:rsidR="00BE5E36">
        <w:t xml:space="preserve"> </w:t>
      </w:r>
    </w:p>
    <w:p w14:paraId="45CC7750" w14:textId="387FF5AE" w:rsidR="001B1C49" w:rsidRPr="001B1C49" w:rsidRDefault="001B1C49" w:rsidP="00104520">
      <w:pPr>
        <w:rPr>
          <w:i/>
          <w:iCs/>
        </w:rPr>
      </w:pPr>
      <w:r w:rsidRPr="001B1C49">
        <w:rPr>
          <w:i/>
          <w:iCs/>
        </w:rPr>
        <w:t>„Bylo pro nás ctí získat důvěru investora a mít příležitost navrhnout přestavbu brownfieldu po nejvýznamnější pardubické tiskárně, jejíž historie sahá až do roku 1897. K návrhu jsme přistoupili v širším městském kontextu. Uvědomujeme si výjimečnost centrální polohy v rámci města a přicházíme s unikátním konceptem“ sdělili autoři projektu Ing. ar</w:t>
      </w:r>
      <w:r>
        <w:rPr>
          <w:i/>
          <w:iCs/>
        </w:rPr>
        <w:t>ch</w:t>
      </w:r>
      <w:r w:rsidRPr="001B1C49">
        <w:rPr>
          <w:i/>
          <w:iCs/>
        </w:rPr>
        <w:t>.  Tomáš Med</w:t>
      </w:r>
      <w:r>
        <w:rPr>
          <w:i/>
          <w:iCs/>
        </w:rPr>
        <w:t xml:space="preserve">, PhD. </w:t>
      </w:r>
      <w:r w:rsidRPr="001B1C49">
        <w:rPr>
          <w:i/>
          <w:iCs/>
        </w:rPr>
        <w:t xml:space="preserve"> a  </w:t>
      </w:r>
      <w:r>
        <w:rPr>
          <w:i/>
          <w:iCs/>
        </w:rPr>
        <w:t xml:space="preserve">Ing. arch. </w:t>
      </w:r>
      <w:r w:rsidRPr="001B1C49">
        <w:rPr>
          <w:i/>
          <w:iCs/>
        </w:rPr>
        <w:t>Lukáš Pavlík</w:t>
      </w:r>
      <w:r w:rsidR="00E71F5C">
        <w:rPr>
          <w:i/>
          <w:iCs/>
        </w:rPr>
        <w:t>.</w:t>
      </w:r>
    </w:p>
    <w:p w14:paraId="1038523F" w14:textId="65715663" w:rsidR="008F7C85" w:rsidRDefault="00990752" w:rsidP="00674554">
      <w:r>
        <w:rPr>
          <w:noProof/>
        </w:rPr>
        <w:drawing>
          <wp:inline distT="0" distB="0" distL="0" distR="0" wp14:anchorId="480BF9F1" wp14:editId="59E90E2A">
            <wp:extent cx="5760720" cy="2269490"/>
            <wp:effectExtent l="0" t="0" r="0" b="0"/>
            <wp:docPr id="3741281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281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D76D7" w14:textId="77777777" w:rsidR="00BB12B2" w:rsidRDefault="00BB12B2" w:rsidP="00674554"/>
    <w:p w14:paraId="25B3DE79" w14:textId="77777777" w:rsidR="00674554" w:rsidRDefault="00674554" w:rsidP="00674554"/>
    <w:p w14:paraId="4A139E9B" w14:textId="4C14D20C" w:rsidR="00C478D4" w:rsidRDefault="00C752F4" w:rsidP="00BB12B2">
      <w:r w:rsidRPr="00C478D4">
        <w:t xml:space="preserve"> </w:t>
      </w:r>
    </w:p>
    <w:p w14:paraId="5BCDB779" w14:textId="7E04797D" w:rsidR="00C478D4" w:rsidRDefault="00C478D4" w:rsidP="00DC2366"/>
    <w:p w14:paraId="0CB5BD21" w14:textId="33255343" w:rsidR="00C478D4" w:rsidRDefault="00C478D4" w:rsidP="00DC2366"/>
    <w:p w14:paraId="39F7F4A0" w14:textId="77777777" w:rsidR="00C478D4" w:rsidRDefault="00C478D4" w:rsidP="00DC2366"/>
    <w:sectPr w:rsidR="00C47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2A1A9" w14:textId="77777777" w:rsidR="005D40F0" w:rsidRDefault="005D40F0" w:rsidP="00AD312D">
      <w:pPr>
        <w:spacing w:after="0" w:line="240" w:lineRule="auto"/>
      </w:pPr>
      <w:r>
        <w:separator/>
      </w:r>
    </w:p>
  </w:endnote>
  <w:endnote w:type="continuationSeparator" w:id="0">
    <w:p w14:paraId="5DADA434" w14:textId="77777777" w:rsidR="005D40F0" w:rsidRDefault="005D40F0" w:rsidP="00AD3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E2CC3" w14:textId="77777777" w:rsidR="005D40F0" w:rsidRDefault="005D40F0" w:rsidP="00AD312D">
      <w:pPr>
        <w:spacing w:after="0" w:line="240" w:lineRule="auto"/>
      </w:pPr>
      <w:r>
        <w:separator/>
      </w:r>
    </w:p>
  </w:footnote>
  <w:footnote w:type="continuationSeparator" w:id="0">
    <w:p w14:paraId="18899FC9" w14:textId="77777777" w:rsidR="005D40F0" w:rsidRDefault="005D40F0" w:rsidP="00AD3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72"/>
    <w:rsid w:val="000C7B84"/>
    <w:rsid w:val="00104520"/>
    <w:rsid w:val="001A12FC"/>
    <w:rsid w:val="001A425C"/>
    <w:rsid w:val="001B1C49"/>
    <w:rsid w:val="002244C3"/>
    <w:rsid w:val="004338E0"/>
    <w:rsid w:val="005B5FEB"/>
    <w:rsid w:val="005D40F0"/>
    <w:rsid w:val="005D6726"/>
    <w:rsid w:val="00674554"/>
    <w:rsid w:val="0069151C"/>
    <w:rsid w:val="006B7769"/>
    <w:rsid w:val="0072443F"/>
    <w:rsid w:val="007357D3"/>
    <w:rsid w:val="00753659"/>
    <w:rsid w:val="007F607C"/>
    <w:rsid w:val="008D5005"/>
    <w:rsid w:val="008F7C85"/>
    <w:rsid w:val="00990752"/>
    <w:rsid w:val="009A4DFA"/>
    <w:rsid w:val="00AC6972"/>
    <w:rsid w:val="00AD312D"/>
    <w:rsid w:val="00BB07C7"/>
    <w:rsid w:val="00BB12B2"/>
    <w:rsid w:val="00BE5E36"/>
    <w:rsid w:val="00C478D4"/>
    <w:rsid w:val="00C752F4"/>
    <w:rsid w:val="00C87085"/>
    <w:rsid w:val="00CF72C9"/>
    <w:rsid w:val="00D27B14"/>
    <w:rsid w:val="00DB570B"/>
    <w:rsid w:val="00DC2366"/>
    <w:rsid w:val="00DC6AD3"/>
    <w:rsid w:val="00DD4C74"/>
    <w:rsid w:val="00E71F5C"/>
    <w:rsid w:val="00EA1B8C"/>
    <w:rsid w:val="00F0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7BB75"/>
  <w15:chartTrackingRefBased/>
  <w15:docId w15:val="{93659925-5AFE-4882-BF04-9A76D61A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perex">
    <w:name w:val="detail__perex"/>
    <w:basedOn w:val="Normln"/>
    <w:rsid w:val="00674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74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674554"/>
    <w:rPr>
      <w:i/>
      <w:iCs/>
    </w:rPr>
  </w:style>
  <w:style w:type="character" w:styleId="Siln">
    <w:name w:val="Strong"/>
    <w:basedOn w:val="Standardnpsmoodstavce"/>
    <w:uiPriority w:val="22"/>
    <w:qFormat/>
    <w:rsid w:val="00674554"/>
    <w:rPr>
      <w:b/>
      <w:bCs/>
    </w:rPr>
  </w:style>
  <w:style w:type="paragraph" w:styleId="Revize">
    <w:name w:val="Revision"/>
    <w:hidden/>
    <w:uiPriority w:val="99"/>
    <w:semiHidden/>
    <w:rsid w:val="00DC6A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recepce</dc:creator>
  <cp:keywords/>
  <dc:description/>
  <cp:lastModifiedBy>recepce</cp:lastModifiedBy>
  <cp:revision>4</cp:revision>
  <cp:lastPrinted>2022-04-06T10:27:00Z</cp:lastPrinted>
  <dcterms:created xsi:type="dcterms:W3CDTF">2023-11-13T07:39:00Z</dcterms:created>
  <dcterms:modified xsi:type="dcterms:W3CDTF">2023-11-16T09:21:00Z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etDate">
    <vt:lpwstr>2023-11-10T10:16:49Z</vt:lpwstr>
  </property>
  <property fmtid="{D5CDD505-2E9C-101B-9397-08002B2CF9AE}" pid="4" name="MSIP_Label_2a6524ed-fb1a-49fd-bafe-15c5e5ffd047_Method">
    <vt:lpwstr>Standard</vt:lpwstr>
  </property>
  <property fmtid="{D5CDD505-2E9C-101B-9397-08002B2CF9AE}" pid="5" name="MSIP_Label_2a6524ed-fb1a-49fd-bafe-15c5e5ffd047_Name">
    <vt:lpwstr>Internal</vt:lpwstr>
  </property>
  <property fmtid="{D5CDD505-2E9C-101B-9397-08002B2CF9AE}" pid="6" name="MSIP_Label_2a6524ed-fb1a-49fd-bafe-15c5e5ffd047_SiteId">
    <vt:lpwstr>9b511fda-f0b1-43a5-b06e-1e720f64520a</vt:lpwstr>
  </property>
  <property fmtid="{D5CDD505-2E9C-101B-9397-08002B2CF9AE}" pid="7" name="MSIP_Label_2a6524ed-fb1a-49fd-bafe-15c5e5ffd047_ActionId">
    <vt:lpwstr>869aa944-e357-4912-92db-681cc7136a6f</vt:lpwstr>
  </property>
  <property fmtid="{D5CDD505-2E9C-101B-9397-08002B2CF9AE}" pid="8" name="MSIP_Label_2a6524ed-fb1a-49fd-bafe-15c5e5ffd047_ContentBits">
    <vt:lpwstr>0</vt:lpwstr>
  </property>
</Properties>
</file>